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rPr>
      </w:pPr>
      <w:r>
        <w:rPr>
          <w:rFonts w:hint="eastAsia"/>
          <w:b/>
          <w:bCs/>
          <w:sz w:val="24"/>
        </w:rPr>
        <w:t>关于绝对禁止使用酒精维护UV打印机的正式通知</w:t>
      </w:r>
    </w:p>
    <w:p>
      <w:pPr>
        <w:jc w:val="center"/>
        <w:rPr>
          <w:rFonts w:hint="eastAsia"/>
          <w:b/>
          <w:bCs/>
          <w:sz w:val="24"/>
        </w:rPr>
      </w:pPr>
    </w:p>
    <w:p>
      <w:pPr>
        <w:rPr>
          <w:rFonts w:hint="eastAsia"/>
          <w:bCs/>
          <w:szCs w:val="21"/>
        </w:rPr>
      </w:pPr>
      <w:r>
        <w:rPr>
          <w:rFonts w:hint="eastAsia"/>
          <w:b/>
          <w:bCs/>
          <w:sz w:val="32"/>
          <w:szCs w:val="32"/>
        </w:rPr>
        <w:t xml:space="preserve">  </w:t>
      </w:r>
      <w:r>
        <w:rPr>
          <w:bCs/>
          <w:szCs w:val="21"/>
        </w:rPr>
        <w:t>今年十一长假结束后</w:t>
      </w:r>
      <w:r>
        <w:rPr>
          <w:rFonts w:hint="eastAsia"/>
          <w:bCs/>
          <w:szCs w:val="21"/>
        </w:rPr>
        <w:t>，我们有一个客户有3台泰杰的3300KRUV卷材机器和2台泰杰的UV平板打印机，国庆结束后，发现3300卷材机器的其中17只打印头全部严重堵死，后来我们工程师上门分析解决问题，最后的问题终于搞清楚了，因为客户的操作员使用消毒酒精清洗打印头，然后就把机器封掉了，国庆节之后刚刚上班就出现了以上的情况。</w:t>
      </w:r>
    </w:p>
    <w:p>
      <w:pPr>
        <w:rPr>
          <w:rFonts w:hint="eastAsia"/>
          <w:bCs/>
          <w:szCs w:val="21"/>
        </w:rPr>
      </w:pPr>
    </w:p>
    <w:p>
      <w:pPr>
        <w:rPr>
          <w:bCs/>
          <w:szCs w:val="21"/>
        </w:rPr>
      </w:pPr>
      <w:r>
        <w:rPr>
          <w:rFonts w:hint="eastAsia"/>
          <w:bCs/>
          <w:szCs w:val="21"/>
        </w:rPr>
        <w:t xml:space="preserve">   为了使大家更加清楚使用酒精清洗打印头会造成的严重后果， 我们把这个测试报告发给大家。以便大家清楚会出现的问题。 </w:t>
      </w:r>
    </w:p>
    <w:p>
      <w:pPr>
        <w:spacing w:line="360" w:lineRule="auto"/>
        <w:ind w:firstLine="210" w:firstLineChars="100"/>
      </w:pPr>
      <w:r>
        <w:rPr>
          <w:rFonts w:hint="eastAsia"/>
        </w:rPr>
        <w:t xml:space="preserve">针对XXXX客户发生堵喷头情况，我们做了如下的测试，用消毒酒精（75%的乙醇水溶剂对UV墨水做兼容性测试。模拟客户的作法。 </w:t>
      </w:r>
    </w:p>
    <w:p>
      <w:pPr>
        <w:spacing w:line="360" w:lineRule="auto"/>
        <w:ind w:firstLine="210" w:firstLineChars="100"/>
      </w:pPr>
      <w:r>
        <w:rPr>
          <w:rFonts w:hint="eastAsia"/>
        </w:rPr>
        <w:t>测试方法：模拟客户现场情况，将配好的样品，自然放置在实验室，无避光存储，连续放置7天，观察样品变化。</w:t>
      </w:r>
    </w:p>
    <w:p>
      <w:pPr>
        <w:ind w:firstLine="211" w:firstLineChars="100"/>
        <w:rPr>
          <w:b/>
          <w:bCs/>
        </w:rPr>
      </w:pPr>
      <w:r>
        <w:rPr>
          <w:rFonts w:hint="eastAsia"/>
          <w:b/>
          <w:bCs/>
        </w:rPr>
        <w:t>实验：消毒酒精（75%的乙醇水溶液）对墨水的兼容性测试（酒精与墨水1:1均匀混合）</w:t>
      </w:r>
    </w:p>
    <w:p/>
    <w:tbl>
      <w:tblPr>
        <w:tblStyle w:val="5"/>
        <w:tblW w:w="8039" w:type="dxa"/>
        <w:tblInd w:w="0" w:type="dxa"/>
        <w:tblLayout w:type="fixed"/>
        <w:tblCellMar>
          <w:top w:w="0" w:type="dxa"/>
          <w:left w:w="0" w:type="dxa"/>
          <w:bottom w:w="0" w:type="dxa"/>
          <w:right w:w="0" w:type="dxa"/>
        </w:tblCellMar>
      </w:tblPr>
      <w:tblGrid>
        <w:gridCol w:w="3533"/>
        <w:gridCol w:w="4506"/>
      </w:tblGrid>
      <w:tr>
        <w:tblPrEx>
          <w:tblCellMar>
            <w:top w:w="0" w:type="dxa"/>
            <w:left w:w="0" w:type="dxa"/>
            <w:bottom w:w="0" w:type="dxa"/>
            <w:right w:w="0" w:type="dxa"/>
          </w:tblCellMar>
        </w:tblPrEx>
        <w:trPr>
          <w:trHeight w:val="445" w:hRule="atLeast"/>
        </w:trPr>
        <w:tc>
          <w:tcPr>
            <w:tcW w:w="3533" w:type="dxa"/>
            <w:tcBorders>
              <w:top w:val="single" w:color="8064A2" w:sz="8" w:space="0"/>
              <w:left w:val="single" w:color="8064A2" w:sz="8" w:space="0"/>
              <w:bottom w:val="single" w:color="FFFFFF" w:sz="18" w:space="0"/>
              <w:right w:val="single" w:color="8064A2" w:sz="8" w:space="0"/>
            </w:tcBorders>
            <w:shd w:val="clear" w:color="auto" w:fill="8064A2"/>
            <w:noWrap/>
            <w:tcMar>
              <w:top w:w="15" w:type="dxa"/>
              <w:left w:w="15" w:type="dxa"/>
              <w:right w:w="15" w:type="dxa"/>
            </w:tcMar>
            <w:vAlign w:val="center"/>
          </w:tcPr>
          <w:p>
            <w:pPr>
              <w:widowControl/>
              <w:jc w:val="center"/>
              <w:textAlignment w:val="center"/>
              <w:rPr>
                <w:rFonts w:ascii="宋体" w:hAnsi="宋体" w:eastAsia="宋体" w:cs="宋体"/>
                <w:b/>
                <w:color w:val="FFFFFF"/>
                <w:sz w:val="22"/>
                <w:szCs w:val="22"/>
              </w:rPr>
            </w:pPr>
            <w:r>
              <w:rPr>
                <w:rFonts w:hint="eastAsia" w:ascii="宋体" w:hAnsi="宋体" w:eastAsia="宋体" w:cs="宋体"/>
                <w:b/>
                <w:color w:val="FFFFFF"/>
                <w:kern w:val="0"/>
                <w:sz w:val="22"/>
                <w:szCs w:val="22"/>
                <w:lang w:bidi="ar"/>
              </w:rPr>
              <w:t>UV墨水</w:t>
            </w:r>
          </w:p>
        </w:tc>
        <w:tc>
          <w:tcPr>
            <w:tcW w:w="4506" w:type="dxa"/>
            <w:tcBorders>
              <w:top w:val="single" w:color="8064A2" w:sz="8" w:space="0"/>
              <w:left w:val="single" w:color="8064A2" w:sz="8" w:space="0"/>
              <w:bottom w:val="single" w:color="FFFFFF" w:sz="18" w:space="0"/>
              <w:right w:val="single" w:color="8064A2" w:sz="8" w:space="0"/>
            </w:tcBorders>
            <w:shd w:val="clear" w:color="auto" w:fill="8064A2"/>
            <w:noWrap/>
            <w:tcMar>
              <w:top w:w="15" w:type="dxa"/>
              <w:left w:w="15" w:type="dxa"/>
              <w:right w:w="15" w:type="dxa"/>
            </w:tcMar>
            <w:vAlign w:val="center"/>
          </w:tcPr>
          <w:p>
            <w:pPr>
              <w:widowControl/>
              <w:jc w:val="center"/>
              <w:textAlignment w:val="center"/>
              <w:rPr>
                <w:rFonts w:ascii="宋体" w:hAnsi="宋体" w:eastAsia="宋体" w:cs="宋体"/>
                <w:b/>
                <w:color w:val="FFFFFF"/>
                <w:sz w:val="22"/>
                <w:szCs w:val="22"/>
              </w:rPr>
            </w:pPr>
            <w:r>
              <w:rPr>
                <w:rFonts w:hint="eastAsia" w:ascii="宋体" w:hAnsi="宋体" w:eastAsia="宋体" w:cs="宋体"/>
                <w:b/>
                <w:color w:val="FFFFFF"/>
                <w:kern w:val="0"/>
                <w:sz w:val="22"/>
                <w:szCs w:val="22"/>
                <w:lang w:bidi="ar"/>
              </w:rPr>
              <w:t>乙醇（75%的乙醇水溶液）</w:t>
            </w:r>
          </w:p>
        </w:tc>
      </w:tr>
      <w:tr>
        <w:tblPrEx>
          <w:tblCellMar>
            <w:top w:w="0" w:type="dxa"/>
            <w:left w:w="0" w:type="dxa"/>
            <w:bottom w:w="0" w:type="dxa"/>
            <w:right w:w="0" w:type="dxa"/>
          </w:tblCellMar>
        </w:tblPrEx>
        <w:trPr>
          <w:trHeight w:val="471" w:hRule="atLeast"/>
        </w:trPr>
        <w:tc>
          <w:tcPr>
            <w:tcW w:w="3533" w:type="dxa"/>
            <w:tcBorders>
              <w:top w:val="single" w:color="FFFFFF" w:sz="18" w:space="0"/>
              <w:left w:val="single" w:color="8064A2" w:sz="8" w:space="0"/>
              <w:bottom w:val="single" w:color="8064A2" w:sz="8" w:space="0"/>
              <w:right w:val="single" w:color="8064A2" w:sz="8" w:space="0"/>
            </w:tcBorders>
            <w:shd w:val="clear" w:color="auto" w:fill="CCC1D9"/>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青墨水</w:t>
            </w:r>
          </w:p>
        </w:tc>
        <w:tc>
          <w:tcPr>
            <w:tcW w:w="4506" w:type="dxa"/>
            <w:tcBorders>
              <w:top w:val="single" w:color="FFFFFF" w:sz="18" w:space="0"/>
              <w:left w:val="single" w:color="8064A2" w:sz="8" w:space="0"/>
              <w:bottom w:val="single" w:color="8064A2" w:sz="8" w:space="0"/>
              <w:right w:val="single" w:color="8064A2" w:sz="8" w:space="0"/>
            </w:tcBorders>
            <w:shd w:val="clear" w:color="auto" w:fill="CCC1D9"/>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Arial" w:hAnsi="Arial" w:eastAsia="宋体" w:cs="Arial"/>
                <w:color w:val="000000"/>
                <w:sz w:val="22"/>
                <w:szCs w:val="22"/>
              </w:rPr>
              <w:t>很快出问题，体系破坏，颜料析出</w:t>
            </w:r>
          </w:p>
        </w:tc>
      </w:tr>
      <w:tr>
        <w:tblPrEx>
          <w:tblCellMar>
            <w:top w:w="0" w:type="dxa"/>
            <w:left w:w="0" w:type="dxa"/>
            <w:bottom w:w="0" w:type="dxa"/>
            <w:right w:w="0" w:type="dxa"/>
          </w:tblCellMar>
        </w:tblPrEx>
        <w:trPr>
          <w:trHeight w:val="445" w:hRule="atLeast"/>
        </w:trPr>
        <w:tc>
          <w:tcPr>
            <w:tcW w:w="3533" w:type="dxa"/>
            <w:tcBorders>
              <w:top w:val="single" w:color="8064A2" w:sz="8" w:space="0"/>
              <w:left w:val="single" w:color="8064A2" w:sz="8" w:space="0"/>
              <w:bottom w:val="single" w:color="8064A2" w:sz="8" w:space="0"/>
              <w:right w:val="single" w:color="8064A2" w:sz="8"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品墨水</w:t>
            </w:r>
          </w:p>
        </w:tc>
        <w:tc>
          <w:tcPr>
            <w:tcW w:w="4506" w:type="dxa"/>
            <w:tcBorders>
              <w:top w:val="single" w:color="8064A2" w:sz="8" w:space="0"/>
              <w:left w:val="single" w:color="8064A2" w:sz="8" w:space="0"/>
              <w:bottom w:val="single" w:color="8064A2" w:sz="8" w:space="0"/>
              <w:right w:val="single" w:color="8064A2" w:sz="8"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Arial" w:hAnsi="Arial" w:eastAsia="宋体" w:cs="Arial"/>
                <w:color w:val="000000"/>
                <w:sz w:val="22"/>
                <w:szCs w:val="22"/>
              </w:rPr>
              <w:t>缓慢出问题，体系破坏，出现挂壁</w:t>
            </w:r>
          </w:p>
        </w:tc>
      </w:tr>
      <w:tr>
        <w:tblPrEx>
          <w:tblCellMar>
            <w:top w:w="0" w:type="dxa"/>
            <w:left w:w="0" w:type="dxa"/>
            <w:bottom w:w="0" w:type="dxa"/>
            <w:right w:w="0" w:type="dxa"/>
          </w:tblCellMar>
        </w:tblPrEx>
        <w:trPr>
          <w:trHeight w:val="445" w:hRule="atLeast"/>
        </w:trPr>
        <w:tc>
          <w:tcPr>
            <w:tcW w:w="3533" w:type="dxa"/>
            <w:tcBorders>
              <w:top w:val="single" w:color="8064A2" w:sz="8" w:space="0"/>
              <w:left w:val="single" w:color="8064A2" w:sz="8" w:space="0"/>
              <w:bottom w:val="single" w:color="8064A2" w:sz="8" w:space="0"/>
              <w:right w:val="single" w:color="8064A2" w:sz="8" w:space="0"/>
            </w:tcBorders>
            <w:shd w:val="clear" w:color="auto" w:fill="CCC1D9"/>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黄墨水</w:t>
            </w:r>
          </w:p>
        </w:tc>
        <w:tc>
          <w:tcPr>
            <w:tcW w:w="4506" w:type="dxa"/>
            <w:tcBorders>
              <w:top w:val="single" w:color="8064A2" w:sz="8" w:space="0"/>
              <w:left w:val="single" w:color="8064A2" w:sz="8" w:space="0"/>
              <w:bottom w:val="single" w:color="8064A2" w:sz="8" w:space="0"/>
              <w:right w:val="single" w:color="8064A2" w:sz="8" w:space="0"/>
            </w:tcBorders>
            <w:shd w:val="clear" w:color="auto" w:fill="CCC1D9"/>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Arial" w:hAnsi="Arial" w:eastAsia="宋体" w:cs="Arial"/>
                <w:color w:val="000000"/>
                <w:sz w:val="22"/>
                <w:szCs w:val="22"/>
              </w:rPr>
              <w:t>缓慢出问题，体系破坏，颜料析出</w:t>
            </w:r>
          </w:p>
        </w:tc>
      </w:tr>
      <w:tr>
        <w:tblPrEx>
          <w:tblCellMar>
            <w:top w:w="0" w:type="dxa"/>
            <w:left w:w="0" w:type="dxa"/>
            <w:bottom w:w="0" w:type="dxa"/>
            <w:right w:w="0" w:type="dxa"/>
          </w:tblCellMar>
        </w:tblPrEx>
        <w:trPr>
          <w:trHeight w:val="466" w:hRule="atLeast"/>
        </w:trPr>
        <w:tc>
          <w:tcPr>
            <w:tcW w:w="3533" w:type="dxa"/>
            <w:tcBorders>
              <w:top w:val="single" w:color="8064A2" w:sz="8" w:space="0"/>
              <w:left w:val="single" w:color="8064A2" w:sz="8" w:space="0"/>
              <w:bottom w:val="single" w:color="8064A2" w:sz="8" w:space="0"/>
              <w:right w:val="single" w:color="8064A2" w:sz="8"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黑墨水</w:t>
            </w:r>
          </w:p>
        </w:tc>
        <w:tc>
          <w:tcPr>
            <w:tcW w:w="4506" w:type="dxa"/>
            <w:tcBorders>
              <w:top w:val="single" w:color="8064A2" w:sz="8" w:space="0"/>
              <w:left w:val="single" w:color="8064A2" w:sz="8" w:space="0"/>
              <w:bottom w:val="single" w:color="8064A2" w:sz="8" w:space="0"/>
              <w:right w:val="single" w:color="8064A2" w:sz="8" w:space="0"/>
            </w:tcBorders>
            <w:shd w:val="clear" w:color="auto" w:fill="FFFFFF"/>
            <w:noWrap/>
            <w:tcMar>
              <w:top w:w="15" w:type="dxa"/>
              <w:left w:w="15" w:type="dxa"/>
              <w:right w:w="15" w:type="dxa"/>
            </w:tcMar>
            <w:vAlign w:val="center"/>
          </w:tcPr>
          <w:p>
            <w:pPr>
              <w:jc w:val="center"/>
              <w:rPr>
                <w:rFonts w:ascii="宋体" w:hAnsi="宋体" w:eastAsia="宋体" w:cs="宋体"/>
                <w:color w:val="000000"/>
                <w:sz w:val="22"/>
                <w:szCs w:val="22"/>
              </w:rPr>
            </w:pPr>
            <w:r>
              <w:rPr>
                <w:rFonts w:hint="eastAsia" w:ascii="Arial" w:hAnsi="Arial" w:eastAsia="宋体" w:cs="Arial"/>
                <w:color w:val="000000"/>
                <w:sz w:val="22"/>
                <w:szCs w:val="22"/>
              </w:rPr>
              <w:t>很快出问题，体系破坏，颜料析出</w:t>
            </w:r>
          </w:p>
        </w:tc>
      </w:tr>
    </w:tbl>
    <w:p>
      <w:pPr>
        <w:rPr>
          <w:rFonts w:hint="eastAsia"/>
        </w:rPr>
      </w:pPr>
    </w:p>
    <w:p/>
    <w:p>
      <w:pPr>
        <w:rPr>
          <w:rFonts w:hint="eastAsia"/>
        </w:rPr>
      </w:pPr>
      <w:r>
        <w:drawing>
          <wp:inline distT="0" distB="0" distL="114300" distR="114300">
            <wp:extent cx="5264150" cy="2374265"/>
            <wp:effectExtent l="0" t="0" r="0" b="6985"/>
            <wp:docPr id="6" name="图片 6" descr="微信图片_20201021083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0210838405"/>
                    <pic:cNvPicPr>
                      <a:picLocks noChangeAspect="1"/>
                    </pic:cNvPicPr>
                  </pic:nvPicPr>
                  <pic:blipFill>
                    <a:blip r:embed="rId4"/>
                    <a:srcRect t="27841" r="5426" b="5047"/>
                    <a:stretch>
                      <a:fillRect/>
                    </a:stretch>
                  </pic:blipFill>
                  <pic:spPr>
                    <a:xfrm>
                      <a:off x="0" y="0"/>
                      <a:ext cx="5263044" cy="2374023"/>
                    </a:xfrm>
                    <a:prstGeom prst="rect">
                      <a:avLst/>
                    </a:prstGeom>
                  </pic:spPr>
                </pic:pic>
              </a:graphicData>
            </a:graphic>
          </wp:inline>
        </w:drawing>
      </w:r>
    </w:p>
    <w:p>
      <w:pPr>
        <w:rPr>
          <w:rFonts w:hint="eastAsia"/>
        </w:rPr>
      </w:pPr>
    </w:p>
    <w:p>
      <w:r>
        <w:t>大家从以上</w:t>
      </w:r>
      <w:r>
        <w:rPr>
          <w:rFonts w:hint="eastAsia"/>
        </w:rPr>
        <w:t xml:space="preserve">UV墨水瓶的顶部可以看出，青色墨水的颜料已经析出并且固定在了瓶子底部， 形成了很多的颗粒，这样的墨水只要进入到打印头中，打印头就会立即堵塞，造成打印头完全报废。 </w:t>
      </w:r>
    </w:p>
    <w:p>
      <w:pPr>
        <w:rPr>
          <w:rFonts w:hint="eastAsia"/>
        </w:rPr>
      </w:pPr>
      <w:r>
        <w:drawing>
          <wp:inline distT="0" distB="0" distL="114300" distR="114300">
            <wp:extent cx="4789805" cy="3112770"/>
            <wp:effectExtent l="0" t="0" r="10795" b="11430"/>
            <wp:docPr id="7" name="图片 7" descr="微信图片_20201021083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0210838403"/>
                    <pic:cNvPicPr>
                      <a:picLocks noChangeAspect="1"/>
                    </pic:cNvPicPr>
                  </pic:nvPicPr>
                  <pic:blipFill>
                    <a:blip r:embed="rId5"/>
                    <a:srcRect l="2797" t="15126" r="6583" b="6366"/>
                    <a:stretch>
                      <a:fillRect/>
                    </a:stretch>
                  </pic:blipFill>
                  <pic:spPr>
                    <a:xfrm>
                      <a:off x="0" y="0"/>
                      <a:ext cx="4789805" cy="3112770"/>
                    </a:xfrm>
                    <a:prstGeom prst="rect">
                      <a:avLst/>
                    </a:prstGeom>
                  </pic:spPr>
                </pic:pic>
              </a:graphicData>
            </a:graphic>
          </wp:inline>
        </w:drawing>
      </w:r>
    </w:p>
    <w:p>
      <w:pPr>
        <w:rPr>
          <w:rFonts w:hint="eastAsia"/>
        </w:rPr>
      </w:pPr>
    </w:p>
    <w:p/>
    <w:p>
      <w:r>
        <w:drawing>
          <wp:inline distT="0" distB="0" distL="114300" distR="114300">
            <wp:extent cx="4815840" cy="3307715"/>
            <wp:effectExtent l="0" t="0" r="3810" b="6985"/>
            <wp:docPr id="8" name="图片 8" descr="微信图片_202010210838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10210838402"/>
                    <pic:cNvPicPr>
                      <a:picLocks noChangeAspect="1"/>
                    </pic:cNvPicPr>
                  </pic:nvPicPr>
                  <pic:blipFill>
                    <a:blip r:embed="rId6"/>
                    <a:srcRect l="6245" t="17762" r="12334" b="7668"/>
                    <a:stretch>
                      <a:fillRect/>
                    </a:stretch>
                  </pic:blipFill>
                  <pic:spPr>
                    <a:xfrm>
                      <a:off x="0" y="0"/>
                      <a:ext cx="4815840" cy="3307715"/>
                    </a:xfrm>
                    <a:prstGeom prst="rect">
                      <a:avLst/>
                    </a:prstGeom>
                  </pic:spPr>
                </pic:pic>
              </a:graphicData>
            </a:graphic>
          </wp:inline>
        </w:drawing>
      </w:r>
    </w:p>
    <w:p>
      <w:pPr>
        <w:rPr>
          <w:rFonts w:hint="eastAsia"/>
        </w:rPr>
      </w:pPr>
    </w:p>
    <w:p>
      <w:pPr>
        <w:rPr>
          <w:rFonts w:hint="eastAsia"/>
        </w:rPr>
      </w:pPr>
      <w:r>
        <w:rPr>
          <w:rFonts w:hint="eastAsia"/>
        </w:rPr>
        <w:t>从上面瓶子里面的情况，也更加可以看出，墨水中的颜料和溶剂已经分层了， 也就是颜料从墨水的弱溶中析出。这样的情况一定会造成打印头的堵塞。</w:t>
      </w:r>
    </w:p>
    <w:p>
      <w:pPr>
        <w:rPr>
          <w:rFonts w:hint="eastAsia"/>
        </w:rPr>
      </w:pPr>
    </w:p>
    <w:p>
      <w:r>
        <w:rPr>
          <w:rFonts w:hint="eastAsia"/>
        </w:rPr>
        <w:t xml:space="preserve"> </w:t>
      </w:r>
    </w:p>
    <w:p>
      <w:pPr>
        <w:spacing w:line="360" w:lineRule="auto"/>
        <w:rPr>
          <w:rFonts w:hint="eastAsia"/>
          <w:b/>
          <w:bCs/>
          <w:szCs w:val="21"/>
        </w:rPr>
      </w:pPr>
      <w:r>
        <w:rPr>
          <w:rFonts w:hint="eastAsia"/>
          <w:b/>
          <w:bCs/>
          <w:szCs w:val="21"/>
        </w:rPr>
        <w:t xml:space="preserve">结论  </w:t>
      </w:r>
    </w:p>
    <w:p>
      <w:pPr>
        <w:spacing w:line="360" w:lineRule="auto"/>
        <w:rPr>
          <w:rFonts w:hint="eastAsia"/>
          <w:b/>
          <w:bCs/>
          <w:szCs w:val="21"/>
        </w:rPr>
      </w:pPr>
      <w:r>
        <w:rPr>
          <w:rFonts w:hint="eastAsia"/>
          <w:b/>
          <w:bCs/>
          <w:szCs w:val="21"/>
        </w:rPr>
        <w:t xml:space="preserve">  UV打印机必须使用专用UV的清洗液，对于打印头进行维护，不同厂家的墨水由于墨水配方的差别，UV墨水的清洗液也是不同的， 因此绝对不可以使用其它的厂家的清洗液来维护泰杰的机器和打印头，否则可能造成的损失，自己承担损失。 特此通知大家，希望引起足够的重视。 </w:t>
      </w:r>
    </w:p>
    <w:p>
      <w:pPr>
        <w:spacing w:line="360" w:lineRule="auto"/>
        <w:rPr>
          <w:rFonts w:hint="eastAsia"/>
          <w:b/>
          <w:bCs/>
          <w:szCs w:val="21"/>
        </w:rPr>
      </w:pPr>
    </w:p>
    <w:p>
      <w:pPr>
        <w:spacing w:line="360" w:lineRule="auto"/>
        <w:rPr>
          <w:rFonts w:hint="eastAsia"/>
          <w:b/>
          <w:bCs/>
          <w:szCs w:val="21"/>
        </w:rPr>
      </w:pPr>
    </w:p>
    <w:p>
      <w:pPr>
        <w:spacing w:line="360" w:lineRule="auto"/>
        <w:rPr>
          <w:rFonts w:hint="eastAsia"/>
          <w:b/>
          <w:bCs/>
          <w:szCs w:val="21"/>
        </w:rPr>
      </w:pPr>
      <w:r>
        <w:rPr>
          <w:rFonts w:hint="eastAsia"/>
          <w:b/>
          <w:bCs/>
          <w:szCs w:val="21"/>
        </w:rPr>
        <w:t xml:space="preserve">  上海汇屹数码科技有限公司</w:t>
      </w:r>
    </w:p>
    <w:p>
      <w:pPr>
        <w:spacing w:line="360" w:lineRule="auto"/>
        <w:rPr>
          <w:rFonts w:hint="eastAsia"/>
          <w:b/>
          <w:bCs/>
          <w:szCs w:val="21"/>
        </w:rPr>
      </w:pPr>
      <w:r>
        <w:rPr>
          <w:rFonts w:hint="eastAsia"/>
          <w:b/>
          <w:bCs/>
          <w:szCs w:val="21"/>
        </w:rPr>
        <w:t xml:space="preserve">  宜兴汇毅实业有限公司           产品研发和技术服务中心。 </w:t>
      </w:r>
    </w:p>
    <w:p>
      <w:pPr>
        <w:spacing w:line="360" w:lineRule="auto"/>
        <w:rPr>
          <w:rFonts w:hint="eastAsia"/>
          <w:b/>
          <w:bCs/>
          <w:szCs w:val="21"/>
        </w:rPr>
      </w:pPr>
      <w:bookmarkStart w:id="0" w:name="_GoBack"/>
      <w:bookmarkEnd w:id="0"/>
    </w:p>
    <w:p>
      <w:pPr>
        <w:spacing w:line="360" w:lineRule="auto"/>
        <w:rPr>
          <w:rFonts w:hint="eastAsia"/>
          <w:b/>
          <w:bCs/>
          <w:szCs w:val="21"/>
        </w:rPr>
      </w:pPr>
      <w:r>
        <w:rPr>
          <w:rFonts w:hint="eastAsia"/>
          <w:b/>
          <w:bCs/>
          <w:szCs w:val="21"/>
        </w:rPr>
        <w:t xml:space="preserve">  以上说明有问题咨询技术总监： 郭嘉涛   13661628117    </w:t>
      </w:r>
      <w:r>
        <w:fldChar w:fldCharType="begin"/>
      </w:r>
      <w:r>
        <w:instrText xml:space="preserve"> HYPERLINK "mailto:jiataoguo@techjetprint.com" </w:instrText>
      </w:r>
      <w:r>
        <w:fldChar w:fldCharType="separate"/>
      </w:r>
      <w:r>
        <w:rPr>
          <w:rStyle w:val="7"/>
          <w:rFonts w:hint="eastAsia"/>
          <w:b/>
          <w:bCs/>
          <w:szCs w:val="21"/>
        </w:rPr>
        <w:t>jiataoguo@techjetprint.com</w:t>
      </w:r>
      <w:r>
        <w:rPr>
          <w:rStyle w:val="7"/>
          <w:rFonts w:hint="eastAsia"/>
          <w:b/>
          <w:bCs/>
          <w:szCs w:val="21"/>
        </w:rPr>
        <w:fldChar w:fldCharType="end"/>
      </w:r>
      <w:r>
        <w:rPr>
          <w:rFonts w:hint="eastAsia"/>
          <w:b/>
          <w:bCs/>
          <w:szCs w:val="21"/>
        </w:rPr>
        <w:t xml:space="preserve"> </w:t>
      </w:r>
    </w:p>
    <w:p>
      <w:pPr>
        <w:spacing w:line="360" w:lineRule="auto"/>
        <w:rPr>
          <w:rFonts w:hint="eastAsia"/>
          <w:b/>
          <w:bCs/>
          <w:szCs w:val="21"/>
        </w:rPr>
      </w:pPr>
      <w:r>
        <w:rPr>
          <w:rFonts w:hint="eastAsia"/>
          <w:b/>
          <w:bCs/>
          <w:szCs w:val="21"/>
        </w:rPr>
        <w:t xml:space="preserve">              技术支持部经理：  孙贺    13918544341</w:t>
      </w:r>
      <w:r>
        <w:rPr>
          <w:rFonts w:hint="eastAsia"/>
          <w:b/>
          <w:bCs/>
          <w:szCs w:val="21"/>
          <w:lang w:val="en-US" w:eastAsia="zh-CN"/>
        </w:rPr>
        <w:t xml:space="preserve"> </w:t>
      </w:r>
      <w:r>
        <w:rPr>
          <w:rFonts w:hint="eastAsia"/>
          <w:b/>
          <w:bCs/>
          <w:szCs w:val="21"/>
        </w:rPr>
        <w:t xml:space="preserve">   </w:t>
      </w:r>
      <w:r>
        <w:fldChar w:fldCharType="begin"/>
      </w:r>
      <w:r>
        <w:instrText xml:space="preserve"> HYPERLINK "mailto:hesun@techjetprint.com" </w:instrText>
      </w:r>
      <w:r>
        <w:fldChar w:fldCharType="separate"/>
      </w:r>
      <w:r>
        <w:rPr>
          <w:rStyle w:val="7"/>
          <w:rFonts w:hint="eastAsia"/>
          <w:b/>
          <w:bCs/>
          <w:szCs w:val="21"/>
        </w:rPr>
        <w:t>hesun@techjetprint.com</w:t>
      </w:r>
      <w:r>
        <w:rPr>
          <w:rStyle w:val="7"/>
          <w:rFonts w:hint="eastAsia"/>
          <w:b/>
          <w:bCs/>
          <w:szCs w:val="21"/>
        </w:rPr>
        <w:fldChar w:fldCharType="end"/>
      </w:r>
    </w:p>
    <w:p>
      <w:pPr>
        <w:spacing w:line="360" w:lineRule="auto"/>
        <w:rPr>
          <w:b/>
          <w:bCs/>
          <w:szCs w:val="21"/>
        </w:rPr>
      </w:pPr>
      <w:r>
        <w:rPr>
          <w:rFonts w:hint="eastAsia"/>
          <w:b/>
          <w:bCs/>
          <w:szCs w:val="21"/>
        </w:rPr>
        <w:t xml:space="preserve">  我们也会把这个信息上传到工厂的网页  </w:t>
      </w:r>
      <w:r>
        <w:fldChar w:fldCharType="begin"/>
      </w:r>
      <w:r>
        <w:instrText xml:space="preserve"> HYPERLINK "http://www.techjetprint.com" </w:instrText>
      </w:r>
      <w:r>
        <w:fldChar w:fldCharType="separate"/>
      </w:r>
      <w:r>
        <w:rPr>
          <w:rStyle w:val="7"/>
          <w:rFonts w:hint="eastAsia"/>
          <w:b/>
          <w:bCs/>
          <w:szCs w:val="21"/>
        </w:rPr>
        <w:t>www.techjetprint.com</w:t>
      </w:r>
      <w:r>
        <w:rPr>
          <w:rStyle w:val="7"/>
          <w:rFonts w:hint="eastAsia"/>
          <w:b/>
          <w:bCs/>
          <w:szCs w:val="21"/>
        </w:rPr>
        <w:fldChar w:fldCharType="end"/>
      </w:r>
      <w:r>
        <w:rPr>
          <w:rFonts w:hint="eastAsia"/>
          <w:b/>
          <w:bCs/>
          <w:szCs w:val="21"/>
        </w:rPr>
        <w:t xml:space="preserve"> </w:t>
      </w:r>
    </w:p>
    <w:p>
      <w:pPr>
        <w:spacing w:line="360" w:lineRule="auto"/>
      </w:pPr>
      <w:r>
        <w:rPr>
          <w:rFonts w:hint="eastAsia"/>
        </w:rPr>
        <w:t xml:space="preserve">   </w:t>
      </w:r>
    </w:p>
    <w:p>
      <w:pPr>
        <w:spacing w:line="360" w:lineRule="auto"/>
      </w:pPr>
    </w:p>
    <w:p>
      <w:pPr>
        <w:spacing w:line="360" w:lineRule="auto"/>
      </w:pPr>
    </w:p>
    <w:p>
      <w:pPr>
        <w:spacing w:line="360" w:lineRule="auto"/>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B70F7"/>
    <w:rsid w:val="000C6F52"/>
    <w:rsid w:val="005178D7"/>
    <w:rsid w:val="00883AD2"/>
    <w:rsid w:val="008F36F8"/>
    <w:rsid w:val="00AE7131"/>
    <w:rsid w:val="00D403FA"/>
    <w:rsid w:val="00E15E3B"/>
    <w:rsid w:val="00ED0C94"/>
    <w:rsid w:val="00FB7E14"/>
    <w:rsid w:val="17FF35B6"/>
    <w:rsid w:val="2B3E255D"/>
    <w:rsid w:val="36E021C8"/>
    <w:rsid w:val="374B70F7"/>
    <w:rsid w:val="4B11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9">
    <w:name w:val="页眉 Char"/>
    <w:basedOn w:val="6"/>
    <w:link w:val="4"/>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1019</Characters>
  <Lines>8</Lines>
  <Paragraphs>2</Paragraphs>
  <TotalTime>7</TotalTime>
  <ScaleCrop>false</ScaleCrop>
  <LinksUpToDate>false</LinksUpToDate>
  <CharactersWithSpaces>1195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2020-10-27T04:44:00Z</dcterms:created>
  <dc:creator>石磊</dc:creator>
  <cp:lastModifiedBy>Lost.</cp:lastModifiedBy>
  <dcterms:modified xsi:type="dcterms:W3CDTF">2020-10-27T06:36:57Z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